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b/>
          <w:bCs/>
          <w:color w:val="0B2545"/>
          <w:sz w:val="26"/>
          <w:szCs w:val="26"/>
        </w:rPr>
        <w:t xml:space="preserve">PROMESA DE COMPRAVENTA DE DERECHO DE LLAVE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32C" w:sz="4"/>
              <w:left w:val="single" w:color="D4A32C" w:sz="18"/>
              <w:bottom w:val="single" w:color="D4A32C" w:sz="4"/>
              <w:right w:val="single" w:color="D4A32C" w:sz="4"/>
            </w:tcBorders>
            <w:shd w:fill="FBF6E9" w:color="auto" w:val="clear"/>
            <w:tcMar>
              <w:top w:type="dxa" w:w="120"/>
              <w:left w:type="dxa" w:w="180"/>
              <w:bottom w:type="dxa" w:w="120"/>
              <w:right w:type="dxa" w:w="180"/>
            </w:tcMar>
          </w:tcPr>
          <w:p>
            <w:r>
              <w:rPr>
                <w:b/>
                <w:bCs/>
                <w:color w:val="8A6410"/>
                <w:sz w:val="18"/>
                <w:szCs w:val="18"/>
              </w:rPr>
              <w:t xml:space="preserve">Instrucciones (borrar antes de firmar): </w:t>
            </w:r>
            <w:r>
              <w:rPr>
                <w:color w:val="5A6678"/>
                <w:sz w:val="18"/>
                <w:szCs w:val="18"/>
              </w:rPr>
              <w:t xml:space="preserve">Modelo referencial elaborado por Portal Comercios para Chile. Adáptalo a tu caso, completa todos los espacios y bórralos o tacha lo que no aplique. Antes de firmar, recomendamos revisarlo con un abogado. Portal Comercios no presta asesoría legal ni interviene en la negociación. La promesa debe constar por escrito, tener plazo o condición y especificar el contrato prometido (Código Civil, artículo 1554). Se recomienda firmarla ante notario.</w:t>
            </w:r>
          </w:p>
        </w:tc>
      </w:tr>
    </w:tbl>
    <w:p>
      <w:pPr>
        <w:spacing w:after="160"/>
      </w:pPr>
    </w:p>
    <w:p>
      <w:pPr>
        <w:spacing w:after="160"/>
        <w:jc w:val="both"/>
      </w:pPr>
      <w:r>
        <w:t xml:space="preserve">En Puerto Montt, a </w:t>
      </w:r>
      <w:r>
        <w:rPr>
          <w:highlight w:val="yellow"/>
        </w:rPr>
        <w:t xml:space="preserve">__________</w:t>
      </w:r>
      <w:r>
        <w:t xml:space="preserve"> de </w:t>
      </w:r>
      <w:r>
        <w:rPr>
          <w:highlight w:val="yellow"/>
        </w:rPr>
        <w:t xml:space="preserve">__________</w:t>
      </w:r>
      <w:r>
        <w:t xml:space="preserve"> de 20__, entre:</w:t>
      </w:r>
    </w:p>
    <w:p>
      <w:pPr>
        <w:spacing w:after="160"/>
        <w:jc w:val="both"/>
      </w:pPr>
      <w:r>
        <w:t xml:space="preserve">(1) Andrea Soto Vargas (ejemplo), cédula de identidad N° 11.111.111-1, casada, comerciante, domiciliado(a) en Calle Ejemplo 123, comuna de Puerto Montt, en adelante «el Promitente Vendedor»; y</w:t>
      </w:r>
    </w:p>
    <w:p>
      <w:pPr>
        <w:spacing w:after="160"/>
        <w:jc w:val="both"/>
      </w:pPr>
      <w:r>
        <w:t xml:space="preserve">(2) Inversiones Ejemplo SpA, RUT N° 77.777.777-7, giro servicios de alimentación, representada por Pedro Muñoz Rojas (ejemplo), cédula de identidad N° 22.222.222-2, ambos domiciliados en Pasaje Ficticio 45, comuna de Puerto Varas, en adelante «el Promitente Comprador»; se ha convenido la siguiente promesa de compraventa:</w:t>
      </w:r>
    </w:p>
    <w:p>
      <w:pPr>
        <w:keepNext w:val="false"/>
        <w:spacing w:after="120" w:before="120"/>
        <w:jc w:val="both"/>
      </w:pPr>
      <w:r>
        <w:rPr>
          <w:b/>
          <w:bCs/>
        </w:rPr>
        <w:t xml:space="preserve">PRIMERO: El negocio. </w:t>
      </w:r>
      <w:r>
        <w:t xml:space="preserve">El Promitente Vendedor es dueño del establecimiento de comercio de giro cafetería con elaboración de alimentos, nombre de fantasía «Café de Ejemplo», que funciona en el inmueble ubicado en Av. Ejemplo 1500, local 4, comuna de Puerto Montt (el «Local»), que ocupa en virtud del contrato de arriendo de fecha 1 de junio de 2022, celebrado con Luis Pérez Díaz (ejemplo) (el «Arrendador»).</w:t>
      </w:r>
    </w:p>
    <w:p>
      <w:pPr>
        <w:keepNext/>
        <w:spacing w:after="120" w:before="120"/>
        <w:jc w:val="both"/>
      </w:pPr>
      <w:r>
        <w:rPr>
          <w:b/>
          <w:bCs/>
        </w:rPr>
        <w:t xml:space="preserve">SEGUNDO: Promesa. </w:t>
      </w:r>
      <w:r>
        <w:t xml:space="preserve">Por este instrumento, el Promitente Vendedor promete vender, ceder y transferir al Promitente Comprador, quien promete comprar y adquirir para sí, el establecimiento de comercio individualizado, que comprende: el derecho de llave, la clientela, el nombre de fantasía, las instalaciones, el mobiliario y los equipos que se detallan en el inventario que se adjunta como Anexo 1, y la mercadería existente al día de la entrega.</w:t>
      </w:r>
    </w:p>
    <w:p>
      <w:pPr>
        <w:spacing w:after="100"/>
        <w:ind w:left="360"/>
        <w:jc w:val="both"/>
      </w:pPr>
      <w:r>
        <w:t xml:space="preserve">No se incluyen las deudas del Negocio, sus cuentas por cobrar ni el dinero en caja, salvo acuerdo expreso.</w:t>
      </w:r>
    </w:p>
    <w:p>
      <w:pPr>
        <w:keepNext/>
        <w:spacing w:after="120" w:before="120"/>
        <w:jc w:val="both"/>
      </w:pPr>
      <w:r>
        <w:rPr>
          <w:b/>
          <w:bCs/>
        </w:rPr>
        <w:t xml:space="preserve">TERCERO: Precio prometido. </w:t>
      </w:r>
      <w:r>
        <w:t xml:space="preserve">El precio será la suma de $42.000.000 (cuarenta y dos millones pesos), que se pagará así:</w:t>
      </w:r>
    </w:p>
    <w:p>
      <w:pPr>
        <w:spacing w:after="100"/>
        <w:ind w:left="360"/>
        <w:jc w:val="both"/>
      </w:pPr>
      <w:r>
        <w:t xml:space="preserve">a) $4.200.000 que el Promitente Comprador entrega en este acto como garantía de cumplimiento, mediante </w:t>
      </w:r>
      <w:r>
        <w:rPr>
          <w:highlight w:val="yellow"/>
        </w:rPr>
        <w:t xml:space="preserve">__________</w:t>
      </w:r>
      <w:r>
        <w:t xml:space="preserve"> (transferencia / vale vista entregado en custodia al notario </w:t>
      </w:r>
      <w:r>
        <w:rPr>
          <w:highlight w:val="yellow"/>
        </w:rPr>
        <w:t xml:space="preserve">______________________________</w:t>
      </w:r>
      <w:r>
        <w:t xml:space="preserve">), que se imputará al precio al firmar la compraventa;</w:t>
      </w:r>
    </w:p>
    <w:p>
      <w:pPr>
        <w:spacing w:after="100"/>
        <w:ind w:left="360"/>
        <w:jc w:val="both"/>
      </w:pPr>
      <w:r>
        <w:t xml:space="preserve">b) $33.800.000 al firmar el contrato de compraventa y recibir el Local;</w:t>
      </w:r>
    </w:p>
    <w:p>
      <w:pPr>
        <w:spacing w:after="100"/>
        <w:ind w:left="360"/>
        <w:jc w:val="both"/>
      </w:pPr>
      <w:r>
        <w:t xml:space="preserve">c) $4.000.000 que el Promitente Comprador retendrá por 60 días desde la entrega, para cubrir deudas del Negocio anteriores a la entrega que aparezcan en ese plazo. Vencido el plazo, pagará el saldo descontando las deudas que haya pagado por cuenta del Promitente Vendedor, con su respaldo.</w:t>
      </w:r>
    </w:p>
    <w:p>
      <w:pPr>
        <w:spacing w:after="100"/>
        <w:ind w:left="360"/>
        <w:jc w:val="both"/>
      </w:pPr>
      <w:r>
        <w:t xml:space="preserve">La mercadería se pagará aparte, a precio de costo según inventario del día de la entrega, con un tope de $2.500.000.</w:t>
      </w:r>
    </w:p>
    <w:p>
      <w:pPr>
        <w:keepNext/>
        <w:spacing w:after="120" w:before="120"/>
        <w:jc w:val="both"/>
      </w:pPr>
      <w:r>
        <w:rPr>
          <w:b/>
          <w:bCs/>
        </w:rPr>
        <w:t xml:space="preserve">CUARTO: Condiciones. </w:t>
      </w:r>
      <w:r>
        <w:t xml:space="preserve">La celebración de la compraventa queda sujeta a que se cumplan las siguientes condiciones:</w:t>
      </w:r>
    </w:p>
    <w:p>
      <w:pPr>
        <w:spacing w:after="100"/>
        <w:ind w:left="360"/>
        <w:jc w:val="both"/>
      </w:pPr>
      <w:r>
        <w:t xml:space="preserve">a) Que el Arrendador autorice por escrito la cesión del contrato de arriendo, un subarriendo o un nuevo contrato con el Promitente Comprador, por un plazo no inferior a 5 años y una renta no superior a $900.000 mensuales;</w:t>
      </w:r>
    </w:p>
    <w:p>
      <w:pPr>
        <w:spacing w:after="100"/>
        <w:ind w:left="360"/>
        <w:jc w:val="both"/>
      </w:pPr>
      <w:r>
        <w:t xml:space="preserve">b) Que la revisión de la carpeta tributaria, el certificado de deuda de la Tesorería, los contratos y cotizaciones de los trabajadores, el certificado de deudas comerciales y los permisos no muestre deudas o problemas distintos de los declarados en la declaración jurada adjunta como Anexo 2;</w:t>
      </w:r>
    </w:p>
    <w:p>
      <w:pPr>
        <w:spacing w:after="100"/>
        <w:ind w:left="360"/>
        <w:jc w:val="both"/>
      </w:pPr>
      <w:r>
        <w:t xml:space="preserve">c) Que la municipalidad y la SEREMI de Salud acepten transferir o emitir a nombre del Promitente Comprador la patente municipal y la autorización sanitaria, o informen por escrito que no hay impedimento para hacerlo;</w:t>
      </w:r>
    </w:p>
    <w:p>
      <w:pPr>
        <w:spacing w:after="100"/>
        <w:ind w:left="360"/>
        <w:jc w:val="both"/>
      </w:pPr>
      <w:r>
        <w:t xml:space="preserve">d) [Otra condición: </w:t>
      </w:r>
      <w:r>
        <w:rPr>
          <w:highlight w:val="yellow"/>
        </w:rPr>
        <w:t xml:space="preserve">________________________</w:t>
      </w:r>
      <w:r>
        <w:t xml:space="preserve">].</w:t>
      </w:r>
    </w:p>
    <w:p>
      <w:pPr>
        <w:keepNext w:val="false"/>
        <w:spacing w:after="120" w:before="120"/>
        <w:jc w:val="both"/>
      </w:pPr>
      <w:r>
        <w:rPr>
          <w:b/>
          <w:bCs/>
        </w:rPr>
        <w:t xml:space="preserve">QUINTO: Plazo. </w:t>
      </w:r>
      <w:r>
        <w:t xml:space="preserve">La compraventa se firmará dentro de 45 días contados desde hoy, en la notaría </w:t>
      </w:r>
      <w:r>
        <w:rPr>
          <w:highlight w:val="yellow"/>
        </w:rPr>
        <w:t xml:space="preserve">______________________________</w:t>
      </w:r>
      <w:r>
        <w:t xml:space="preserve">. Si alguna condición no se cumple en ese plazo sin culpa de las partes, la promesa quedará sin efecto y el Promitente Vendedor devolverá la garantía dentro de </w:t>
      </w:r>
      <w:r>
        <w:rPr>
          <w:highlight w:val="yellow"/>
        </w:rPr>
        <w:t xml:space="preserve">__________</w:t>
      </w:r>
      <w:r>
        <w:t xml:space="preserve"> días hábiles, sin intereses ni multa.</w:t>
      </w:r>
    </w:p>
    <w:p>
      <w:pPr>
        <w:keepNext w:val="false"/>
        <w:spacing w:after="120" w:before="120"/>
        <w:jc w:val="both"/>
      </w:pPr>
      <w:r>
        <w:rPr>
          <w:b/>
          <w:bCs/>
        </w:rPr>
        <w:t xml:space="preserve">SEXTO: Obligaciones mientras tanto. </w:t>
      </w:r>
      <w:r>
        <w:t xml:space="preserve">Hasta la entrega, el Promitente Vendedor se obliga a: mantener el Negocio funcionando en forma normal; no vender ni gravar los bienes incluidos; no contratar trabajadores ni subir sueldos sin acuerdo; pagar las rentas, servicios, remuneraciones, cotizaciones e impuestos que se devenguen; y permitir al Promitente Comprador visitar el Local y revisar documentos.</w:t>
      </w:r>
    </w:p>
    <w:p>
      <w:pPr>
        <w:keepNext w:val="false"/>
        <w:spacing w:after="120" w:before="120"/>
        <w:jc w:val="both"/>
      </w:pPr>
      <w:r>
        <w:rPr>
          <w:b/>
          <w:bCs/>
        </w:rPr>
        <w:t xml:space="preserve">SÉPTIMO: Trabajadores. </w:t>
      </w:r>
      <w:r>
        <w:t xml:space="preserve">Las partes declaran conocer que, conforme al artículo 4 del Código del Trabajo, los derechos de los trabajadores se mantienen con el nuevo dueño. Acuerdan que: [el Promitente Vendedor pagará todas las remuneraciones, cotizaciones, vacaciones proporcionales e indemnizaciones devengadas hasta la entrega] / [el Promitente Vendedor terminará los contratos y pagará los finiquitos antes de la entrega].</w:t>
      </w:r>
    </w:p>
    <w:p>
      <w:pPr>
        <w:keepNext w:val="false"/>
        <w:spacing w:after="120" w:before="120"/>
        <w:jc w:val="both"/>
      </w:pPr>
      <w:r>
        <w:rPr>
          <w:b/>
          <w:bCs/>
        </w:rPr>
        <w:t xml:space="preserve">OCTAVO: Incumplimiento. </w:t>
      </w:r>
      <w:r>
        <w:t xml:space="preserve">Si una de las partes no firma la compraventa por causa que le sea imputable, pagará a la otra, a título de cláusula penal, la suma de $4.200.000. Si quien incumple es el Promitente Comprador, el Promitente Vendedor podrá hacer efectiva la garantía para pagar esa suma.</w:t>
      </w:r>
    </w:p>
    <w:p>
      <w:pPr>
        <w:keepNext w:val="false"/>
        <w:spacing w:after="120" w:before="120"/>
        <w:jc w:val="both"/>
      </w:pPr>
      <w:r>
        <w:rPr>
          <w:b/>
          <w:bCs/>
        </w:rPr>
        <w:t xml:space="preserve">NOVENO: Anexos. </w:t>
      </w:r>
      <w:r>
        <w:t xml:space="preserve">Forman parte de esta promesa: Anexo 1, Inventario; Anexo 2, Declaración jurada del Promitente Vendedor; Anexo 3, copia del contrato de arriendo.</w:t>
      </w:r>
    </w:p>
    <w:p>
      <w:pPr>
        <w:keepNext w:val="false"/>
        <w:spacing w:after="120" w:before="120"/>
        <w:jc w:val="both"/>
      </w:pPr>
      <w:r>
        <w:rPr>
          <w:b/>
          <w:bCs/>
        </w:rPr>
        <w:t xml:space="preserve">DÉCIMO: Domicilio y jurisdicción. </w:t>
      </w:r>
      <w:r>
        <w:t xml:space="preserve">Para todos los efectos de este contrato, las partes fijan domicilio en la comuna de Puerto Montt y se someten a la jurisdicción de sus tribunales ordinarios de justicia.</w:t>
      </w:r>
    </w:p>
    <w:p>
      <w:pPr>
        <w:keepNext w:val="false"/>
        <w:spacing w:after="120" w:before="120"/>
        <w:jc w:val="both"/>
      </w:pPr>
      <w:r>
        <w:rPr>
          <w:b/>
          <w:bCs/>
        </w:rPr>
        <w:t xml:space="preserve">UNDÉCIMO: Ejemplares. </w:t>
      </w:r>
      <w:r>
        <w:t xml:space="preserve">Este documento se firma en tres ejemplares del mismo tenor y fecha, quedando uno en poder de cada parte.</w:t>
      </w:r>
    </w:p>
    <w:p>
      <w:pPr>
        <w:spacing w:before="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420"/>
              <w:left w:type="dxa" w:w="240"/>
              <w:bottom w:type="dxa" w:w="120"/>
              <w:right w:type="dxa" w:w="240"/>
            </w:tcMar>
          </w:tcPr>
          <w:p>
            <w:pPr>
              <w:jc w:val="center"/>
            </w:pPr>
            <w:r>
              <w:t xml:space="preserve">______________________________</w:t>
            </w:r>
          </w:p>
          <w:p>
            <w:pPr>
              <w:jc w:val="center"/>
            </w:pPr>
            <w:r>
              <w:rPr>
                <w:b/>
                <w:bCs/>
              </w:rPr>
              <w:t xml:space="preserve">Promitente Vendedor</w:t>
            </w:r>
          </w:p>
          <w:p>
            <w:pPr>
              <w:jc w:val="center"/>
            </w:pPr>
            <w:r>
              <w:rPr>
                <w:color w:val="5A6678"/>
                <w:sz w:val="18"/>
                <w:szCs w:val="18"/>
              </w:rPr>
              <w:t xml:space="preserve">Nombre: Andrea Soto Vargas (ejemplo)</w:t>
            </w:r>
          </w:p>
          <w:p>
            <w:pPr>
              <w:jc w:val="center"/>
            </w:pPr>
            <w:r>
              <w:rPr>
                <w:color w:val="5A6678"/>
                <w:sz w:val="18"/>
                <w:szCs w:val="18"/>
              </w:rPr>
              <w:t xml:space="preserve">RUT: 11.111.111-1</w:t>
            </w:r>
          </w:p>
        </w:tc>
        <w:tc>
          <w:tcPr>
            <w:tcW w:type="dxa" w:w="4819"/>
            <w:tcBorders>
              <w:top w:val="none" w:color="FFFFFF" w:sz="0"/>
              <w:left w:val="none" w:color="FFFFFF" w:sz="0"/>
              <w:bottom w:val="none" w:color="FFFFFF" w:sz="0"/>
              <w:right w:val="none" w:color="FFFFFF" w:sz="0"/>
            </w:tcBorders>
            <w:tcMar>
              <w:top w:type="dxa" w:w="420"/>
              <w:left w:type="dxa" w:w="240"/>
              <w:bottom w:type="dxa" w:w="120"/>
              <w:right w:type="dxa" w:w="240"/>
            </w:tcMar>
          </w:tcPr>
          <w:p>
            <w:pPr>
              <w:jc w:val="center"/>
            </w:pPr>
            <w:r>
              <w:t xml:space="preserve">______________________________</w:t>
            </w:r>
          </w:p>
          <w:p>
            <w:pPr>
              <w:jc w:val="center"/>
            </w:pPr>
            <w:r>
              <w:rPr>
                <w:b/>
                <w:bCs/>
              </w:rPr>
              <w:t xml:space="preserve">Promitente Comprador</w:t>
            </w:r>
          </w:p>
          <w:p>
            <w:pPr>
              <w:jc w:val="center"/>
            </w:pPr>
            <w:r>
              <w:rPr>
                <w:color w:val="5A6678"/>
                <w:sz w:val="18"/>
                <w:szCs w:val="18"/>
              </w:rPr>
              <w:t xml:space="preserve">Nombre: Pedro Muñoz Rojas (ejemplo)</w:t>
            </w:r>
          </w:p>
          <w:p>
            <w:pPr>
              <w:jc w:val="center"/>
            </w:pPr>
            <w:r>
              <w:rPr>
                <w:color w:val="5A6678"/>
                <w:sz w:val="18"/>
                <w:szCs w:val="18"/>
              </w:rPr>
              <w:t xml:space="preserve">RUT: 22.222.222-2</w:t>
            </w:r>
          </w:p>
          <w:p>
            <w:pPr>
              <w:jc w:val="center"/>
            </w:pPr>
            <w:r>
              <w:rPr>
                <w:color w:val="5A6678"/>
                <w:sz w:val="18"/>
                <w:szCs w:val="18"/>
              </w:rPr>
              <w:t xml:space="preserve">p.p. Inversiones Ejemplo SpA</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A6678"/>
        <w:sz w:val="15"/>
        <w:szCs w:val="15"/>
      </w:rPr>
      <w:t xml:space="preserve">Plantilla referencial · Portal Comercios · portalcomercios.cl · página </w:t>
    </w:r>
    <w:r>
      <w:rPr>
        <w:color w:val="5A6678"/>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Promesa de compraventa de derecho de llave</dc:title>
  <dc:creator>Portal Comercios</dc:creator>
  <dc:description>Plantilla referencial de Portal Comercios, versión 1.2 · octubre 2026</dc:description>
  <cp:lastModifiedBy>Un-named</cp:lastModifiedBy>
  <cp:revision>1</cp:revision>
  <dcterms:created xsi:type="dcterms:W3CDTF">2026-10-26T17:33:50.549Z</dcterms:created>
  <dcterms:modified xsi:type="dcterms:W3CDTF">2026-10-26T17:33:50.550Z</dcterms:modified>
</cp:coreProperties>
</file>

<file path=docProps/custom.xml><?xml version="1.0" encoding="utf-8"?>
<Properties xmlns="http://schemas.openxmlformats.org/officeDocument/2006/custom-properties" xmlns:vt="http://schemas.openxmlformats.org/officeDocument/2006/docPropsVTypes"/>
</file>